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24C6" w14:textId="38C80B30" w:rsidR="006C4B3E" w:rsidRPr="006C4B3E" w:rsidRDefault="006C4B3E" w:rsidP="006C4B3E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6C4B3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Rio Tinto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, </w:t>
      </w:r>
      <w:r w:rsidRPr="006C4B3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les perspectives du cuivre à court terme sont positives</w:t>
      </w:r>
    </w:p>
    <w:p w14:paraId="7E1C3E98" w14:textId="77777777" w:rsid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FR"/>
        </w:rPr>
      </w:pPr>
    </w:p>
    <w:p w14:paraId="3ABBCC1F" w14:textId="4B7FBA55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C4B3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Le responsable de la division Cuivre du groupe anglo-australien Rio Tinto, Bold Bataar, estime que les perspectives du cuivre à court terme sont plutôt favorables, au regard du contexte de stocks en recul et de perturbations dans les productions minières, qui ont érodé les disponibilités en provenance d’Amérique latine.</w:t>
      </w:r>
    </w:p>
    <w:p w14:paraId="51928C30" w14:textId="77777777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7E18FFD9" w14:textId="77777777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« </w:t>
      </w:r>
      <w:r w:rsidRPr="006C4B3E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Les fondamentaux sont relativement bons</w:t>
      </w: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a estimé Bold Bataar, interrogé par </w:t>
      </w:r>
      <w:r w:rsidRPr="006C4B3E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Reuters</w:t>
      </w: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, au sujet du démarrage des opérations souterraines de la mine </w:t>
      </w:r>
      <w:proofErr w:type="spellStart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Oyu</w:t>
      </w:r>
      <w:proofErr w:type="spellEnd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Tolgoi</w:t>
      </w:r>
      <w:proofErr w:type="spellEnd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en Mongolie, destinée à devenir la quatrième mine mondiale de cuivre. « </w:t>
      </w:r>
      <w:r w:rsidRPr="006C4B3E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Les stocks physiques de cuivre sont à un plus bas pluriannuel et la demande chinoise en cuivre est relativement forte</w:t>
      </w: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a-t-il ajouté.</w:t>
      </w:r>
    </w:p>
    <w:p w14:paraId="201C360C" w14:textId="77777777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Les stocks de cuivre du LME évoluent à leur plus bas niveau en 17 ans, dans un contexte économique post-COVID. Les stocks de cuivre de la bourse chinoise Shanghai Future Exchange ont, pour leur part, commencé à reculer, grâce à la reprise de la demande saisonnière et au récent repli des cours. Le cours du cuivre enregistre une progression de 5% sur un an et de près d'un quart depuis juillet 2022, mois où il a chuté à son plus bas niveau depuis fin 2020.</w:t>
      </w:r>
    </w:p>
    <w:p w14:paraId="75523AE8" w14:textId="77777777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Actuellement, le déficit de production depuis l'Amérique latine est significatif, en raison des perturbations dans les productions minières, notamment au Pérou. «</w:t>
      </w:r>
      <w:r w:rsidRPr="006C4B3E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La demande actuelle et à court terme est relativement saine</w:t>
      </w: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estime Bold Bataar. Les productions dans les mines péruviennes et chiliennes sont perturbées par des protestations sociales. Le blocage des routes a impacté les opérations minières et les livraisons de concentrés. L'activité semble toutefois reprendre au Pérou, deuxième producteur mondial de cuivre.</w:t>
      </w:r>
    </w:p>
    <w:p w14:paraId="6EAABA3C" w14:textId="77777777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26B775A0" w14:textId="77777777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proofErr w:type="spellStart"/>
      <w:r w:rsidRPr="006C4B3E">
        <w:rPr>
          <w:rFonts w:ascii="Lato" w:eastAsia="Times New Roman" w:hAnsi="Lato" w:cs="Times New Roman"/>
          <w:b/>
          <w:bCs/>
          <w:color w:val="A52A2A"/>
          <w:sz w:val="23"/>
          <w:szCs w:val="23"/>
          <w:lang w:eastAsia="fr-FR"/>
        </w:rPr>
        <w:t>Oyu</w:t>
      </w:r>
      <w:proofErr w:type="spellEnd"/>
      <w:r w:rsidRPr="006C4B3E">
        <w:rPr>
          <w:rFonts w:ascii="Lato" w:eastAsia="Times New Roman" w:hAnsi="Lato" w:cs="Times New Roman"/>
          <w:b/>
          <w:bCs/>
          <w:color w:val="A52A2A"/>
          <w:sz w:val="23"/>
          <w:szCs w:val="23"/>
          <w:lang w:eastAsia="fr-FR"/>
        </w:rPr>
        <w:t xml:space="preserve"> </w:t>
      </w:r>
      <w:proofErr w:type="spellStart"/>
      <w:r w:rsidRPr="006C4B3E">
        <w:rPr>
          <w:rFonts w:ascii="Lato" w:eastAsia="Times New Roman" w:hAnsi="Lato" w:cs="Times New Roman"/>
          <w:b/>
          <w:bCs/>
          <w:color w:val="A52A2A"/>
          <w:sz w:val="23"/>
          <w:szCs w:val="23"/>
          <w:lang w:eastAsia="fr-FR"/>
        </w:rPr>
        <w:t>Tolgoi</w:t>
      </w:r>
      <w:proofErr w:type="spellEnd"/>
      <w:r w:rsidRPr="006C4B3E">
        <w:rPr>
          <w:rFonts w:ascii="Lato" w:eastAsia="Times New Roman" w:hAnsi="Lato" w:cs="Times New Roman"/>
          <w:b/>
          <w:bCs/>
          <w:color w:val="A52A2A"/>
          <w:sz w:val="23"/>
          <w:szCs w:val="23"/>
          <w:lang w:eastAsia="fr-FR"/>
        </w:rPr>
        <w:t xml:space="preserve"> : l’exploitation souterraine enfin lancée</w:t>
      </w:r>
    </w:p>
    <w:p w14:paraId="67284F44" w14:textId="77777777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Soulagement pour </w:t>
      </w:r>
      <w:r w:rsidRPr="006C4B3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Rio Tinto</w:t>
      </w: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qui vient enfin de démarrer les opérations souterraines de la mine </w:t>
      </w:r>
      <w:proofErr w:type="spellStart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Oyu</w:t>
      </w:r>
      <w:proofErr w:type="spellEnd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Tolgoi</w:t>
      </w:r>
      <w:proofErr w:type="spellEnd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(« Colline turquoise »), en Mongolie, qui, une fois son rythme de croisière atteint, en 2030, devrait générer 500.000 tonnes de métal rouge par an.</w:t>
      </w:r>
    </w:p>
    <w:p w14:paraId="1075E33C" w14:textId="77777777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Les opérations en surface avaient débuté en 2013. Celles souterraines, qui concentrent 80% des ressources de la mine, devaient commencer en 2015. La discorde entre la Mongolie et </w:t>
      </w:r>
      <w:r w:rsidRPr="006C4B3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Rio Tinto</w:t>
      </w: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portait sur le financement de la mine, le partage des bénéfices et l’impact environnemental. Les deux parties ont trouvé des terrains d’entente mais des désaccords demeurent.</w:t>
      </w:r>
    </w:p>
    <w:p w14:paraId="159B2E1F" w14:textId="77777777" w:rsidR="006C4B3E" w:rsidRPr="006C4B3E" w:rsidRDefault="006C4B3E" w:rsidP="006C4B3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L’enjeu est de taille pour la Mongolie : les revenus issus de la mine devraient faire gonfler son PIB de 30%. Le principal acheteur du cuivre sera la Chine, qui fournit l’énergie nécessaire au fonctionnement de la mine, représentant près d’un quart de la production de la Mongolie. </w:t>
      </w:r>
      <w:r w:rsidRPr="006C4B3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Rio Tinto</w:t>
      </w:r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détient 66% des parts d’</w:t>
      </w:r>
      <w:proofErr w:type="spellStart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Oyu</w:t>
      </w:r>
      <w:proofErr w:type="spellEnd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</w:t>
      </w:r>
      <w:proofErr w:type="spellStart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Tolgoi</w:t>
      </w:r>
      <w:proofErr w:type="spellEnd"/>
      <w:r w:rsidRPr="006C4B3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et la Mongolie 34%.</w:t>
      </w:r>
    </w:p>
    <w:p w14:paraId="3B032F2D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3E"/>
    <w:rsid w:val="000F156F"/>
    <w:rsid w:val="006C4B3E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8A9B63"/>
  <w15:chartTrackingRefBased/>
  <w15:docId w15:val="{177BAB9F-E872-F64A-B4EC-CCA2B96B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C4B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C4B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B3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C4B3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6C4B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C4B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4B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C4B3E"/>
    <w:rPr>
      <w:b/>
      <w:bCs/>
    </w:rPr>
  </w:style>
  <w:style w:type="character" w:styleId="Accentuation">
    <w:name w:val="Emphasis"/>
    <w:basedOn w:val="Policepardfaut"/>
    <w:uiPriority w:val="20"/>
    <w:qFormat/>
    <w:rsid w:val="006C4B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2023-03-20T08:28:00Z</dcterms:created>
  <dcterms:modified xsi:type="dcterms:W3CDTF">2023-03-20T08:29:00Z</dcterms:modified>
</cp:coreProperties>
</file>